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A7FCC" w14:textId="77777777" w:rsidR="00CD4EF1" w:rsidRDefault="00CD4EF1" w:rsidP="00DA45D3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sz w:val="12"/>
          <w:szCs w:val="12"/>
        </w:rPr>
      </w:pPr>
    </w:p>
    <w:tbl>
      <w:tblPr>
        <w:tblW w:w="1098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650"/>
        <w:gridCol w:w="3330"/>
      </w:tblGrid>
      <w:tr w:rsidR="00CD4EF1" w:rsidRPr="00DA45D3" w14:paraId="0F313FA4" w14:textId="77777777" w:rsidTr="008B0833">
        <w:trPr>
          <w:trHeight w:val="151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C57879" w14:textId="77777777" w:rsidR="00CD4EF1" w:rsidRPr="00DA45D3" w:rsidRDefault="00BF053B" w:rsidP="00DA45D3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Open Sans" w:hAnsi="Open Sans" w:cs="Open Sans"/>
              </w:rPr>
            </w:pPr>
            <w:bookmarkStart w:id="0" w:name="_heading=h.gjdgxs" w:colFirst="0" w:colLast="0"/>
            <w:bookmarkEnd w:id="0"/>
            <w:r w:rsidRPr="00DA45D3">
              <w:rPr>
                <w:rFonts w:ascii="Open Sans" w:hAnsi="Open Sans" w:cs="Open Sans"/>
              </w:rPr>
              <w:t xml:space="preserve">Jennifer </w:t>
            </w:r>
            <w:proofErr w:type="spellStart"/>
            <w:r w:rsidRPr="00DA45D3">
              <w:rPr>
                <w:rFonts w:ascii="Open Sans" w:hAnsi="Open Sans" w:cs="Open Sans"/>
              </w:rPr>
              <w:t>Luizzi</w:t>
            </w:r>
            <w:proofErr w:type="spellEnd"/>
          </w:p>
          <w:p w14:paraId="52AB78BF" w14:textId="74CF4C9D" w:rsidR="00CD4EF1" w:rsidRPr="00DA45D3" w:rsidRDefault="00A1094B" w:rsidP="00DA45D3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sz w:val="20"/>
                <w:szCs w:val="20"/>
              </w:rPr>
              <w:t>Content Writer</w:t>
            </w:r>
            <w:r w:rsidR="00BF053B" w:rsidRPr="00DA45D3">
              <w:rPr>
                <w:sz w:val="20"/>
                <w:szCs w:val="20"/>
              </w:rPr>
              <w:t xml:space="preserve"> | Marketing Strategy &amp; Execution | Brand Expert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7441978" w14:textId="77777777" w:rsidR="00CD4EF1" w:rsidRPr="00DA45D3" w:rsidRDefault="00BF053B" w:rsidP="00DA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 w:rsidRPr="00DA45D3">
              <w:rPr>
                <w:rFonts w:ascii="Open Sans" w:eastAsia="Open Sans" w:hAnsi="Open Sans" w:cs="Open Sans"/>
                <w:color w:val="000000"/>
              </w:rPr>
              <w:t>Sandy Hook, CT 06482</w:t>
            </w:r>
          </w:p>
          <w:p w14:paraId="2A91E185" w14:textId="77777777" w:rsidR="00CD4EF1" w:rsidRPr="00DA45D3" w:rsidRDefault="00BF053B" w:rsidP="00DA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 w:rsidRPr="00DA45D3">
              <w:rPr>
                <w:rFonts w:ascii="Open Sans" w:eastAsia="Open Sans" w:hAnsi="Open Sans" w:cs="Open Sans"/>
                <w:color w:val="000000"/>
              </w:rPr>
              <w:t>203.948.1249</w:t>
            </w:r>
          </w:p>
          <w:p w14:paraId="39856563" w14:textId="77777777" w:rsidR="00CD4EF1" w:rsidRPr="00DA45D3" w:rsidRDefault="00BF053B" w:rsidP="00DA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 w:rsidRPr="00DA45D3">
              <w:rPr>
                <w:rFonts w:ascii="Open Sans" w:eastAsia="Open Sans" w:hAnsi="Open Sans" w:cs="Open Sans"/>
                <w:color w:val="000000"/>
              </w:rPr>
              <w:t>Jennifer.luizzi78@gmail.com</w:t>
            </w:r>
          </w:p>
          <w:p w14:paraId="4D8F5809" w14:textId="77777777" w:rsidR="00CD4EF1" w:rsidRPr="00DA45D3" w:rsidRDefault="00CD4EF1" w:rsidP="00DA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i/>
                <w:color w:val="000000"/>
              </w:rPr>
            </w:pPr>
          </w:p>
        </w:tc>
      </w:tr>
      <w:tr w:rsidR="00CD4EF1" w:rsidRPr="00DA45D3" w14:paraId="11F74009" w14:textId="77777777" w:rsidTr="00DA45D3">
        <w:trPr>
          <w:trHeight w:val="11760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633F68" w14:textId="77777777" w:rsidR="00CD4EF1" w:rsidRPr="00DA45D3" w:rsidRDefault="00BF053B" w:rsidP="00DA45D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20"/>
                <w:szCs w:val="20"/>
              </w:rPr>
            </w:pPr>
            <w:r w:rsidRPr="00DA45D3">
              <w:rPr>
                <w:color w:val="000000"/>
                <w:sz w:val="20"/>
                <w:szCs w:val="20"/>
              </w:rPr>
              <w:t>EXPERIENCE</w:t>
            </w:r>
          </w:p>
          <w:p w14:paraId="4D8467E6" w14:textId="5F29C7BD" w:rsidR="00CD4EF1" w:rsidRPr="00DA45D3" w:rsidRDefault="00BF053B" w:rsidP="00DA45D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hAnsi="Open Sans" w:cs="Open Sans"/>
                <w:b w:val="0"/>
                <w:i/>
                <w:sz w:val="20"/>
                <w:szCs w:val="20"/>
              </w:rPr>
            </w:pPr>
            <w:bookmarkStart w:id="2" w:name="_heading=h.3znysh7" w:colFirst="0" w:colLast="0"/>
            <w:bookmarkEnd w:id="2"/>
            <w:r w:rsidRPr="00DA45D3">
              <w:rPr>
                <w:rFonts w:ascii="Open Sans" w:hAnsi="Open Sans" w:cs="Open Sans"/>
                <w:sz w:val="20"/>
                <w:szCs w:val="20"/>
              </w:rPr>
              <w:t xml:space="preserve">DDI System, </w:t>
            </w:r>
            <w:r w:rsidRPr="00DA45D3">
              <w:rPr>
                <w:rFonts w:ascii="Open Sans" w:hAnsi="Open Sans" w:cs="Open Sans"/>
                <w:b w:val="0"/>
                <w:sz w:val="20"/>
                <w:szCs w:val="20"/>
              </w:rPr>
              <w:t xml:space="preserve">Sandy Hook, CT </w:t>
            </w:r>
            <w:r w:rsidRPr="00DA45D3">
              <w:rPr>
                <w:rFonts w:ascii="Open Sans" w:hAnsi="Open Sans" w:cs="Open Sans"/>
                <w:b w:val="0"/>
                <w:sz w:val="20"/>
                <w:szCs w:val="20"/>
              </w:rPr>
              <w:br/>
            </w:r>
            <w:r w:rsidRPr="00DA45D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Director of Marketing                                            </w:t>
            </w:r>
            <w:r w:rsidR="00C63CFA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                       </w:t>
            </w:r>
            <w:r w:rsidRPr="00DA45D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10/2016 </w:t>
            </w:r>
            <w:r w:rsidR="00623D06">
              <w:rPr>
                <w:rFonts w:ascii="Open Sans" w:hAnsi="Open Sans" w:cs="Open Sans"/>
                <w:b w:val="0"/>
                <w:i/>
                <w:sz w:val="20"/>
                <w:szCs w:val="20"/>
              </w:rPr>
              <w:t>–</w:t>
            </w:r>
            <w:r w:rsidRPr="00DA45D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 </w:t>
            </w:r>
            <w:r w:rsidR="00623D06">
              <w:rPr>
                <w:rFonts w:ascii="Open Sans" w:hAnsi="Open Sans" w:cs="Open Sans"/>
                <w:b w:val="0"/>
                <w:i/>
                <w:sz w:val="20"/>
                <w:szCs w:val="20"/>
              </w:rPr>
              <w:t>03/2020</w:t>
            </w:r>
          </w:p>
          <w:p w14:paraId="6B92CAC7" w14:textId="44337E32" w:rsidR="00CD4EF1" w:rsidRPr="00DA45D3" w:rsidRDefault="00A808EB" w:rsidP="00DA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40" w:line="240" w:lineRule="auto"/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</w:pPr>
            <w:r w:rsidRPr="00A808EB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Develop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ed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808EB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and direct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ed</w:t>
            </w:r>
            <w:r w:rsidRPr="00A808EB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ERP software and eCommerce technology company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’s</w:t>
            </w:r>
            <w:r w:rsidRPr="00A808EB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808EB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reputation management campaign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s</w:t>
            </w:r>
            <w:r w:rsidRPr="00A808EB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to consistently and visibly reflect core values and brand.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ccountable for 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creating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and executing the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annual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strategic marketing plan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including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all </w:t>
            </w:r>
            <w:r w:rsidR="001E4CF9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demand 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generation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campaigns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buyer’s journey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content, </w:t>
            </w:r>
            <w:r w:rsidR="00623D06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digital, social and print media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campaign</w:t>
            </w: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s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Define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d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623D06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measur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</w:t>
            </w:r>
            <w:r w:rsidR="00623D06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d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and report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ed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performance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analytics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of all marketing 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initiatives to C-level constituents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in relation to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ROI and KPI goals. </w:t>
            </w:r>
            <w:r w:rsidR="008B083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D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evelop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ed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actionable insights</w:t>
            </w:r>
            <w:r w:rsidR="008B083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E4CF9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and 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drove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A/B testing 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approach 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for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new initiatives. Champion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ed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the 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brand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and content strategy for consistency, clarity and </w:t>
            </w:r>
            <w:r w:rsidR="008B083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tone of voice</w:t>
            </w:r>
            <w:r w:rsidR="00FD186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across the organization. 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Managed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all aspects of the in-house creative team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and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B083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outsourced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vendor</w:t>
            </w:r>
            <w:r w:rsidR="008B083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s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. Plan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ned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and led 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all </w:t>
            </w:r>
            <w:r w:rsidR="008B0833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P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ublic Relations </w:t>
            </w:r>
            <w:r w:rsidR="00BF401E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efforts</w:t>
            </w:r>
            <w:r w:rsidR="008B083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as well as the</w:t>
            </w:r>
            <w:r w:rsidR="008B0833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internal and external communication </w:t>
            </w:r>
            <w:r w:rsidR="008B083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strategy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. Design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ed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155C4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the online learning 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and </w:t>
            </w:r>
            <w:r w:rsidR="00C155C4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customer </w:t>
            </w:r>
            <w:r w:rsidR="00BF401E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loyalty program </w:t>
            </w:r>
            <w:r w:rsidR="00C155C4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experience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. Report</w:t>
            </w:r>
            <w:r w:rsidR="00623D06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ed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directly to the Chief Operations Officer.</w:t>
            </w:r>
          </w:p>
          <w:p w14:paraId="03948A86" w14:textId="77777777" w:rsidR="00BF401E" w:rsidRPr="002F73EA" w:rsidRDefault="00BF401E" w:rsidP="00BF401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2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F401E">
              <w:rPr>
                <w:rFonts w:ascii="Open Sans" w:hAnsi="Open Sans" w:cs="Open Sans"/>
                <w:color w:val="000000"/>
                <w:sz w:val="20"/>
                <w:szCs w:val="20"/>
              </w:rPr>
              <w:t>Develop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ed</w:t>
            </w:r>
            <w:r w:rsidRPr="00BF401E">
              <w:rPr>
                <w:rFonts w:ascii="Open Sans" w:hAnsi="Open Sans" w:cs="Open Sans"/>
                <w:color w:val="000000"/>
                <w:sz w:val="20"/>
                <w:szCs w:val="20"/>
              </w:rPr>
              <w:t>, maintain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ed</w:t>
            </w:r>
            <w:r w:rsidRPr="00BF40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enhance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</w:t>
            </w:r>
            <w:r w:rsidRPr="00BF40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DDI’s </w:t>
            </w:r>
            <w:r w:rsidRPr="00BF40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relationship with all media outlets to 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strengthen brand identity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increase awareness</w:t>
            </w:r>
            <w:r w:rsidRPr="00BF40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14:paraId="1B10A142" w14:textId="77777777" w:rsidR="007B47E8" w:rsidRPr="002F73EA" w:rsidRDefault="007B47E8" w:rsidP="007B47E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2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Led PR efforts and worked with media partners to build annual media plans that reduced ad spend while increasing product exposure. Results include capturing a 115% increase in new leads with a 12% savings in overall media spend in 2019.</w:t>
            </w:r>
          </w:p>
          <w:p w14:paraId="05EECD08" w14:textId="5223996B" w:rsidR="007B47E8" w:rsidRPr="002F73EA" w:rsidRDefault="007B47E8" w:rsidP="007B47E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2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Managed creative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services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and trade show teams with focus on establishing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innovative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brand identity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14:paraId="2BFC069F" w14:textId="3B3080DF" w:rsidR="007B47E8" w:rsidRDefault="00156FCB" w:rsidP="008B083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2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Build, author and manage a rich content/editorial calendar that attracts a qualified audience for</w:t>
            </w:r>
            <w:r w:rsidR="007B47E8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digital and print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mediums </w:t>
            </w:r>
            <w:r w:rsidR="007B47E8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(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i.e., blogs, 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white papers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, 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e-books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, 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articles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, 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email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communications,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sales collateral</w:t>
            </w:r>
            <w:r w:rsidR="007B47E8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, 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direct mail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7B47E8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advertisements) by industry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</w:t>
            </w:r>
            <w:r w:rsidR="007B47E8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persona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. </w:t>
            </w:r>
            <w:r w:rsidR="007B47E8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Results include an 86% increase in web leads (2018-2019)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="007B47E8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14:paraId="69171B50" w14:textId="278B71E1" w:rsidR="00A1094B" w:rsidRPr="007B47E8" w:rsidRDefault="00156FCB" w:rsidP="007B47E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2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Championed</w:t>
            </w:r>
            <w:r w:rsidR="008A3FCD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BF401E">
              <w:rPr>
                <w:rFonts w:ascii="Open Sans" w:hAnsi="Open Sans" w:cs="Open Sans"/>
                <w:color w:val="000000"/>
                <w:sz w:val="20"/>
                <w:szCs w:val="20"/>
              </w:rPr>
              <w:t>operational improvement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</w:t>
            </w:r>
            <w:r w:rsidR="007B47E8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to enhance sales/marketing workflow efficiencies</w:t>
            </w:r>
            <w:r w:rsidR="00BF40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via effective</w:t>
            </w:r>
            <w:r w:rsidR="007B47E8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8A3FCD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marketing automation platform workflows </w:t>
            </w:r>
            <w:r w:rsidR="007B47E8">
              <w:rPr>
                <w:rFonts w:ascii="Open Sans" w:hAnsi="Open Sans" w:cs="Open Sans"/>
                <w:color w:val="000000"/>
                <w:sz w:val="20"/>
                <w:szCs w:val="20"/>
              </w:rPr>
              <w:t>(</w:t>
            </w:r>
            <w:r w:rsidR="008A3FCD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Salesforce &amp; HubSpot)</w:t>
            </w:r>
            <w:r w:rsidR="004F1D8A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8A3FCD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for </w:t>
            </w:r>
            <w:r w:rsidR="004F1D8A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eas</w:t>
            </w:r>
            <w:r w:rsidR="008A3FCD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y</w:t>
            </w:r>
            <w:r w:rsidR="004F1D8A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8A3FCD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pipeline </w:t>
            </w:r>
            <w:r w:rsidR="004F1D8A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report</w:t>
            </w:r>
            <w:r w:rsidR="008A3FCD"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ing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59D6FB4F" w14:textId="33758036" w:rsidR="002F73EA" w:rsidRPr="002F73EA" w:rsidRDefault="002B3ADE" w:rsidP="00633E5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8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Set direction for SEO strategy to improve page rank</w:t>
            </w:r>
            <w:r w:rsidR="00633E5D">
              <w:rPr>
                <w:rFonts w:ascii="Open Sans" w:hAnsi="Open Sans" w:cs="Open Sans"/>
                <w:color w:val="000000"/>
                <w:sz w:val="20"/>
                <w:szCs w:val="20"/>
              </w:rPr>
              <w:t>s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across all search engines</w:t>
            </w:r>
            <w:r w:rsidR="00633E5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; achieved 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first page Google search results </w:t>
            </w:r>
            <w:r w:rsidR="00633E5D">
              <w:rPr>
                <w:rFonts w:ascii="Open Sans" w:hAnsi="Open Sans" w:cs="Open Sans"/>
                <w:color w:val="000000"/>
                <w:sz w:val="20"/>
                <w:szCs w:val="20"/>
              </w:rPr>
              <w:t>on</w:t>
            </w: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all platforms. </w:t>
            </w:r>
          </w:p>
          <w:p w14:paraId="1702218D" w14:textId="2A50C643" w:rsidR="002B46EA" w:rsidRPr="002F73EA" w:rsidRDefault="002B46EA" w:rsidP="008B083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2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F73EA">
              <w:rPr>
                <w:rFonts w:ascii="Open Sans" w:hAnsi="Open Sans" w:cs="Open Sans"/>
                <w:color w:val="000000"/>
                <w:sz w:val="20"/>
                <w:szCs w:val="20"/>
              </w:rPr>
              <w:t>Cultivated client relationships for content development and designed client experience programs. Increased paid client training webinar attendance by 135% in 2019, resulting in an increase in revenue.</w:t>
            </w:r>
          </w:p>
          <w:p w14:paraId="0D861670" w14:textId="4D84C441" w:rsidR="00CD4EF1" w:rsidRPr="00DA45D3" w:rsidRDefault="00BF053B" w:rsidP="00DA45D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hAnsi="Open Sans" w:cs="Open Sans"/>
                <w:b w:val="0"/>
                <w:i/>
                <w:sz w:val="20"/>
                <w:szCs w:val="20"/>
              </w:rPr>
            </w:pPr>
            <w:bookmarkStart w:id="3" w:name="_heading=h.2et92p0" w:colFirst="0" w:colLast="0"/>
            <w:bookmarkEnd w:id="3"/>
            <w:r w:rsidRPr="00DA45D3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Pitney Bowes, </w:t>
            </w:r>
            <w:r w:rsidRPr="00DA45D3">
              <w:rPr>
                <w:rFonts w:ascii="Open Sans" w:hAnsi="Open Sans" w:cs="Open Sans"/>
                <w:b w:val="0"/>
                <w:sz w:val="20"/>
                <w:szCs w:val="20"/>
              </w:rPr>
              <w:t xml:space="preserve">Danbury, CT </w:t>
            </w:r>
            <w:r w:rsidRPr="00DA45D3">
              <w:rPr>
                <w:rFonts w:ascii="Open Sans" w:hAnsi="Open Sans" w:cs="Open Sans"/>
                <w:b w:val="0"/>
                <w:sz w:val="20"/>
                <w:szCs w:val="20"/>
              </w:rPr>
              <w:br/>
            </w:r>
            <w:r w:rsidR="00E4287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Global </w:t>
            </w:r>
            <w:r w:rsidRPr="00DA45D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Channel Enablement Manager                            </w:t>
            </w:r>
            <w:r w:rsidR="00C63CFA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             </w:t>
            </w:r>
            <w:r w:rsidRPr="00DA45D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>04/2014 - 06/2016</w:t>
            </w:r>
          </w:p>
          <w:p w14:paraId="6C177045" w14:textId="15539BEC" w:rsidR="00CD4EF1" w:rsidRPr="00DA45D3" w:rsidRDefault="00BF053B" w:rsidP="00DA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40" w:line="240" w:lineRule="auto"/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Responsible for creating integrated global brand campaigns and core value propositions for</w:t>
            </w:r>
            <w:r w:rsidR="00C155C4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products to support </w:t>
            </w:r>
            <w:r w:rsidR="00156FCB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global </w:t>
            </w:r>
            <w:r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sales goals. Accelerated market growth by </w:t>
            </w:r>
            <w:r w:rsidR="008B083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creating</w:t>
            </w:r>
            <w:r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sales collateral and time-sensitive campaigns </w:t>
            </w:r>
            <w:r w:rsidR="00673195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to </w:t>
            </w:r>
            <w:r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support new product launches. Managed marketing assets for updates, accuracy and positioning. Supported </w:t>
            </w:r>
            <w:r w:rsidR="00C155C4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global </w:t>
            </w:r>
            <w:r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sales team with targeted campaign opportunity plans. </w:t>
            </w:r>
          </w:p>
          <w:p w14:paraId="247BE06F" w14:textId="187A0042" w:rsidR="00CD4EF1" w:rsidRPr="00DA45D3" w:rsidRDefault="00673195" w:rsidP="00DA45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Collaborated with </w:t>
            </w:r>
            <w:r w:rsidR="00BF053B"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international product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and creative teams, subject matter experts, and </w:t>
            </w:r>
            <w:r w:rsidR="00BF053B"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translation vendors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throughout EMEA, </w:t>
            </w: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APAC,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</w:t>
            </w:r>
            <w:r w:rsidR="00BF053B"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LATM markets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to produce global sales tools.</w:t>
            </w:r>
          </w:p>
          <w:p w14:paraId="0D83B810" w14:textId="77777777" w:rsidR="00CD4EF1" w:rsidRPr="00DA45D3" w:rsidRDefault="00BF053B" w:rsidP="00DA45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Developed content for lead generation, resulting in an increase of marketing qualified leads by 13%.</w:t>
            </w:r>
          </w:p>
          <w:p w14:paraId="113906A5" w14:textId="16E35667" w:rsidR="00CD4EF1" w:rsidRPr="00DA45D3" w:rsidRDefault="00BF053B" w:rsidP="00DA45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Drafted creative briefs, monitored project progress and managed content distribution for digital and printed global assets</w:t>
            </w:r>
            <w:bookmarkStart w:id="4" w:name="_heading=h.tyjcwt" w:colFirst="0" w:colLast="0"/>
            <w:bookmarkEnd w:id="4"/>
            <w:r w:rsidR="0067319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53C0B0B2" w14:textId="3C20F87F" w:rsidR="00CD4EF1" w:rsidRPr="00DA45D3" w:rsidRDefault="00BF053B" w:rsidP="00DA45D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hAnsi="Open Sans" w:cs="Open Sans"/>
                <w:b w:val="0"/>
                <w:i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sz w:val="20"/>
                <w:szCs w:val="20"/>
              </w:rPr>
              <w:t xml:space="preserve">Prudential Financial, </w:t>
            </w:r>
            <w:r w:rsidRPr="00DA45D3">
              <w:rPr>
                <w:rFonts w:ascii="Open Sans" w:hAnsi="Open Sans" w:cs="Open Sans"/>
                <w:b w:val="0"/>
                <w:sz w:val="20"/>
                <w:szCs w:val="20"/>
              </w:rPr>
              <w:t>Shelton, CT</w:t>
            </w:r>
            <w:r w:rsidRPr="00DA45D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DA45D3">
              <w:rPr>
                <w:rFonts w:ascii="Open Sans" w:hAnsi="Open Sans" w:cs="Open Sans"/>
                <w:b w:val="0"/>
                <w:sz w:val="20"/>
                <w:szCs w:val="20"/>
              </w:rPr>
              <w:br/>
            </w:r>
            <w:r w:rsidRPr="00DA45D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Senior Campaign Account Executive                   </w:t>
            </w:r>
            <w:r w:rsidR="00C63CFA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                         </w:t>
            </w:r>
            <w:r w:rsidRPr="00DA45D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>06/2010 - 12/2013</w:t>
            </w:r>
          </w:p>
          <w:p w14:paraId="224784D1" w14:textId="29871F10" w:rsidR="00CD4EF1" w:rsidRPr="00DA45D3" w:rsidRDefault="00156FCB" w:rsidP="00DA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40" w:line="240" w:lineRule="auto"/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Served as lead project manager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828D2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and brand influencer for </w:t>
            </w:r>
            <w:r w:rsidR="00673195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large-scale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national campaigns, including “Bring Your Challenges” and “Retirement Red Zone”. </w:t>
            </w:r>
            <w:r w:rsidR="000828D2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Developed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D3FCF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B2C </w:t>
            </w:r>
            <w:r w:rsidR="000828D2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&amp; B2B </w:t>
            </w:r>
            <w:r w:rsidR="007D3FCF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messaging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through </w:t>
            </w:r>
            <w:r w:rsidR="007D3FCF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creative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content </w:t>
            </w:r>
            <w:r w:rsidR="007D3FCF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to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support Prudential Annuities’ overall </w:t>
            </w:r>
            <w:r w:rsidR="007D3FCF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sales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strategy. Collaborated with cross-discipline, strategic partners (legal, product, sales, advertising and procurement teams) to set and meet aggressive </w:t>
            </w:r>
            <w:r w:rsidR="000828D2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product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launch deadlines. Developed creative briefs, monitored project schedules, and allocated resources for projects.</w:t>
            </w:r>
          </w:p>
          <w:p w14:paraId="2CBF0BD6" w14:textId="77777777" w:rsidR="00CD4EF1" w:rsidRPr="00DA45D3" w:rsidRDefault="00BF053B" w:rsidP="00DA45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Elevated talent of 6 direct reports (project managers) through coaching, stretch assignments, and situational leadership to provide personal and professional growth opportunities.</w:t>
            </w:r>
          </w:p>
          <w:p w14:paraId="046A2ADA" w14:textId="77777777" w:rsidR="00CD4EF1" w:rsidRPr="00DA45D3" w:rsidRDefault="00BF053B" w:rsidP="00DA45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Implemented measurable KPIs and reporting which allowed senior leaders to adjust strategy as needed.</w:t>
            </w:r>
          </w:p>
          <w:p w14:paraId="77FAA47D" w14:textId="5AE0D1D9" w:rsidR="00CD4EF1" w:rsidRPr="00673195" w:rsidRDefault="00BF053B" w:rsidP="006731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Liaised with </w:t>
            </w:r>
            <w:r w:rsidR="007D3FCF">
              <w:rPr>
                <w:rFonts w:ascii="Open Sans" w:hAnsi="Open Sans" w:cs="Open Sans"/>
                <w:color w:val="000000"/>
                <w:sz w:val="20"/>
                <w:szCs w:val="20"/>
              </w:rPr>
              <w:t>channels</w:t>
            </w: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to </w:t>
            </w:r>
            <w:r w:rsidR="00673195">
              <w:rPr>
                <w:rFonts w:ascii="Open Sans" w:hAnsi="Open Sans" w:cs="Open Sans"/>
                <w:color w:val="000000"/>
                <w:sz w:val="20"/>
                <w:szCs w:val="20"/>
              </w:rPr>
              <w:t>e</w:t>
            </w:r>
            <w:r w:rsidR="00673195"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stablish standard operating procedures </w:t>
            </w:r>
            <w:r w:rsidR="0067319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and build </w:t>
            </w:r>
            <w:r w:rsidRPr="0067319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 project management system </w:t>
            </w:r>
            <w:r w:rsidR="0067319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to comply with </w:t>
            </w:r>
            <w:r w:rsidRPr="0067319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FINRA </w:t>
            </w:r>
            <w:r w:rsidR="00673195">
              <w:rPr>
                <w:rFonts w:ascii="Open Sans" w:hAnsi="Open Sans" w:cs="Open Sans"/>
                <w:color w:val="000000"/>
                <w:sz w:val="20"/>
                <w:szCs w:val="20"/>
              </w:rPr>
              <w:t>and broker/dealer guidelines</w:t>
            </w:r>
            <w:r w:rsidR="007D3FC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for B2C sales process</w:t>
            </w:r>
            <w:r w:rsidRPr="0067319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. </w:t>
            </w:r>
            <w:bookmarkStart w:id="5" w:name="_heading=h.3dy6vkm" w:colFirst="0" w:colLast="0"/>
            <w:bookmarkEnd w:id="5"/>
          </w:p>
          <w:p w14:paraId="6585518F" w14:textId="4ACFB95D" w:rsidR="00CD4EF1" w:rsidRPr="00DA45D3" w:rsidRDefault="00BF053B" w:rsidP="00DA45D3">
            <w:pPr>
              <w:pStyle w:val="Heading2"/>
              <w:spacing w:line="276" w:lineRule="auto"/>
              <w:rPr>
                <w:rFonts w:ascii="Open Sans" w:hAnsi="Open Sans" w:cs="Open Sans"/>
                <w:b w:val="0"/>
                <w:i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sz w:val="20"/>
                <w:szCs w:val="20"/>
              </w:rPr>
              <w:t xml:space="preserve">Prudential Financial, </w:t>
            </w:r>
            <w:r w:rsidRPr="00DA45D3">
              <w:rPr>
                <w:rFonts w:ascii="Open Sans" w:hAnsi="Open Sans" w:cs="Open Sans"/>
                <w:b w:val="0"/>
                <w:sz w:val="20"/>
                <w:szCs w:val="20"/>
              </w:rPr>
              <w:t>Shelton, CT</w:t>
            </w:r>
            <w:r w:rsidRPr="00DA45D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DA45D3">
              <w:rPr>
                <w:rFonts w:ascii="Open Sans" w:hAnsi="Open Sans" w:cs="Open Sans"/>
                <w:b w:val="0"/>
                <w:sz w:val="20"/>
                <w:szCs w:val="20"/>
              </w:rPr>
              <w:br/>
            </w:r>
            <w:r w:rsidRPr="00DA45D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Senior Marketing Project Manager                   </w:t>
            </w:r>
            <w:r w:rsidR="00C63CFA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                          </w:t>
            </w:r>
            <w:r w:rsidRPr="00DA45D3">
              <w:rPr>
                <w:rFonts w:ascii="Open Sans" w:hAnsi="Open Sans" w:cs="Open Sans"/>
                <w:b w:val="0"/>
                <w:i/>
                <w:sz w:val="20"/>
                <w:szCs w:val="20"/>
              </w:rPr>
              <w:t xml:space="preserve"> 01/2007 - 06/2010</w:t>
            </w:r>
          </w:p>
          <w:p w14:paraId="4696C86B" w14:textId="3ACD1327" w:rsidR="00CD4EF1" w:rsidRPr="00DA45D3" w:rsidRDefault="004A1498" w:rsidP="00DA45D3">
            <w:pPr>
              <w:spacing w:before="0" w:after="240" w:line="240" w:lineRule="auto"/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Coordinated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high-impact, accurate, relevant, and compliant </w:t>
            </w:r>
            <w:r w:rsidR="007D3FCF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B2C</w:t>
            </w:r>
            <w:r w:rsidR="00633E5D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&amp; B2B</w:t>
            </w:r>
            <w:r w:rsidR="007D3FCF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BF053B" w:rsidRPr="00DA45D3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marketing collateral in various media forms to support product launches and/or investment modifications, corporate brand initiatives, and campaigns. </w:t>
            </w:r>
          </w:p>
          <w:p w14:paraId="2193992C" w14:textId="77777777" w:rsidR="00CD4EF1" w:rsidRPr="00DA45D3" w:rsidRDefault="00BF053B" w:rsidP="00DA45D3">
            <w:pPr>
              <w:numPr>
                <w:ilvl w:val="0"/>
                <w:numId w:val="3"/>
              </w:numPr>
              <w:spacing w:before="0" w:line="276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Managed assignments by collaborating with copywriters, designers, and channel sales partners to produce marketing content.</w:t>
            </w:r>
          </w:p>
          <w:p w14:paraId="4EF4A8AB" w14:textId="70FD2BB5" w:rsidR="00CD4EF1" w:rsidRPr="00DA45D3" w:rsidRDefault="00BF053B" w:rsidP="00DA45D3">
            <w:pPr>
              <w:numPr>
                <w:ilvl w:val="0"/>
                <w:numId w:val="3"/>
              </w:numPr>
              <w:spacing w:before="0" w:line="276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Collaborated with print</w:t>
            </w:r>
            <w:r w:rsidR="00B6207F">
              <w:rPr>
                <w:rFonts w:ascii="Open Sans" w:hAnsi="Open Sans" w:cs="Open Sans"/>
                <w:color w:val="000000"/>
                <w:sz w:val="20"/>
                <w:szCs w:val="20"/>
              </w:rPr>
              <w:t>/</w:t>
            </w: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fulfillment and channel marketing teams to manage inventory and recommend distribution alternatives</w:t>
            </w:r>
            <w:r w:rsidR="00B6207F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F7984B" w14:textId="77777777" w:rsidR="00CD4EF1" w:rsidRPr="00DA45D3" w:rsidRDefault="00CD4EF1" w:rsidP="00DA45D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</w:p>
          <w:p w14:paraId="279A2580" w14:textId="77777777" w:rsidR="00CD4EF1" w:rsidRPr="00DA45D3" w:rsidRDefault="00BF053B" w:rsidP="00DA45D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bookmarkStart w:id="6" w:name="_heading=h.1t3h5sf" w:colFirst="0" w:colLast="0"/>
            <w:bookmarkEnd w:id="6"/>
            <w:r w:rsidRPr="00DA45D3">
              <w:rPr>
                <w:sz w:val="20"/>
                <w:szCs w:val="20"/>
              </w:rPr>
              <w:t>SKILLS</w:t>
            </w:r>
          </w:p>
          <w:p w14:paraId="5F9D7870" w14:textId="77777777" w:rsidR="00CD4EF1" w:rsidRPr="00DA45D3" w:rsidRDefault="00CD4EF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72251D5" w14:textId="77777777" w:rsidR="00CD4EF1" w:rsidRPr="00DA45D3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Global Brand Strategy</w:t>
            </w:r>
          </w:p>
          <w:p w14:paraId="3AAA167F" w14:textId="77777777" w:rsidR="00CD4EF1" w:rsidRPr="00DA45D3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Strategy &amp; Execution</w:t>
            </w:r>
          </w:p>
          <w:p w14:paraId="2A2DCFDE" w14:textId="77777777" w:rsidR="00CD4EF1" w:rsidRPr="00DA45D3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Talent Management</w:t>
            </w:r>
          </w:p>
          <w:p w14:paraId="3A8C474C" w14:textId="7719243F" w:rsidR="00CD4EF1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Content Creation</w:t>
            </w:r>
          </w:p>
          <w:p w14:paraId="1A908AA3" w14:textId="2D515F52" w:rsidR="00C54843" w:rsidRDefault="00C54843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B2C Marketing</w:t>
            </w:r>
          </w:p>
          <w:p w14:paraId="25C29B9E" w14:textId="517369BF" w:rsidR="00C54843" w:rsidRPr="00DA45D3" w:rsidRDefault="00C54843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B2B Marketing</w:t>
            </w:r>
          </w:p>
          <w:p w14:paraId="32980BAC" w14:textId="77777777" w:rsidR="00CD4EF1" w:rsidRPr="00DA45D3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Public Relations</w:t>
            </w:r>
          </w:p>
          <w:p w14:paraId="0E048FE4" w14:textId="77777777" w:rsidR="00CD4EF1" w:rsidRPr="00DA45D3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Event Planning</w:t>
            </w:r>
          </w:p>
          <w:p w14:paraId="6010DF77" w14:textId="77777777" w:rsidR="00CD4EF1" w:rsidRPr="00DA45D3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Demand Generation</w:t>
            </w:r>
          </w:p>
          <w:p w14:paraId="0259B692" w14:textId="77777777" w:rsidR="00CD4EF1" w:rsidRPr="00DA45D3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Budget Management</w:t>
            </w:r>
          </w:p>
          <w:p w14:paraId="46BDA674" w14:textId="77777777" w:rsidR="00CD4EF1" w:rsidRPr="00DA45D3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Strong Presenter</w:t>
            </w:r>
          </w:p>
          <w:p w14:paraId="74A77872" w14:textId="77777777" w:rsidR="00CD4EF1" w:rsidRPr="00DA45D3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Skilled Negotiator</w:t>
            </w:r>
          </w:p>
          <w:p w14:paraId="57C4A91F" w14:textId="10E25343" w:rsidR="00CD4EF1" w:rsidRDefault="00BF053B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Operations Management</w:t>
            </w:r>
          </w:p>
          <w:p w14:paraId="55A0F23A" w14:textId="1A889DE0" w:rsidR="00623D06" w:rsidRDefault="00623D06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SalesForce</w:t>
            </w:r>
            <w:proofErr w:type="spellEnd"/>
          </w:p>
          <w:p w14:paraId="061D6263" w14:textId="1324EB39" w:rsidR="00623D06" w:rsidRPr="00DA45D3" w:rsidRDefault="00623D06" w:rsidP="00DA4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HubSpot</w:t>
            </w:r>
          </w:p>
          <w:p w14:paraId="2E98DFE8" w14:textId="77777777" w:rsidR="00CD4EF1" w:rsidRPr="00DA45D3" w:rsidRDefault="00CD4EF1" w:rsidP="00DA45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Open Sans" w:hAnsi="Open Sans" w:cs="Open Sans"/>
                <w:sz w:val="20"/>
                <w:szCs w:val="20"/>
              </w:rPr>
            </w:pPr>
          </w:p>
          <w:p w14:paraId="39D2925C" w14:textId="77777777" w:rsidR="00CD4EF1" w:rsidRPr="00DA45D3" w:rsidRDefault="000828D2" w:rsidP="00DA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pict w14:anchorId="6D302D3E">
                <v:rect id="_x0000_i1025" style="width:0;height:1.5pt" o:hralign="center" o:hrstd="t" o:hr="t" fillcolor="#a0a0a0" stroked="f"/>
              </w:pict>
            </w:r>
          </w:p>
          <w:p w14:paraId="5E45AD69" w14:textId="77777777" w:rsidR="00CD4EF1" w:rsidRPr="00DA45D3" w:rsidRDefault="00BF053B">
            <w:pPr>
              <w:pStyle w:val="Heading1"/>
              <w:rPr>
                <w:sz w:val="20"/>
                <w:szCs w:val="20"/>
              </w:rPr>
            </w:pPr>
            <w:bookmarkStart w:id="7" w:name="_heading=h.4d34og8" w:colFirst="0" w:colLast="0"/>
            <w:bookmarkEnd w:id="7"/>
            <w:r w:rsidRPr="00DA45D3">
              <w:rPr>
                <w:sz w:val="20"/>
                <w:szCs w:val="20"/>
              </w:rPr>
              <w:t>ADDITIONAL SKILLS</w:t>
            </w:r>
          </w:p>
          <w:p w14:paraId="321A74C1" w14:textId="77777777" w:rsidR="00CD4EF1" w:rsidRPr="00DA45D3" w:rsidRDefault="00CD4EF1" w:rsidP="00DA45D3">
            <w:pPr>
              <w:spacing w:before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15B79651" w14:textId="77777777" w:rsidR="00CD4EF1" w:rsidRPr="00DA45D3" w:rsidRDefault="00BF053B" w:rsidP="00DA45D3">
            <w:pPr>
              <w:numPr>
                <w:ilvl w:val="0"/>
                <w:numId w:val="2"/>
              </w:numPr>
              <w:spacing w:before="0" w:line="276" w:lineRule="auto"/>
              <w:ind w:left="45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Marketing Automation</w:t>
            </w:r>
          </w:p>
          <w:p w14:paraId="267115D9" w14:textId="77777777" w:rsidR="00CD4EF1" w:rsidRPr="00DA45D3" w:rsidRDefault="00BF053B" w:rsidP="00DA45D3">
            <w:pPr>
              <w:numPr>
                <w:ilvl w:val="0"/>
                <w:numId w:val="2"/>
              </w:numPr>
              <w:spacing w:before="0" w:line="276" w:lineRule="auto"/>
              <w:ind w:left="45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Adobe Suite Expert</w:t>
            </w:r>
          </w:p>
          <w:p w14:paraId="5B5FE419" w14:textId="77777777" w:rsidR="00CD4EF1" w:rsidRPr="00DA45D3" w:rsidRDefault="00BF053B" w:rsidP="00DA45D3">
            <w:pPr>
              <w:numPr>
                <w:ilvl w:val="0"/>
                <w:numId w:val="2"/>
              </w:numPr>
              <w:spacing w:before="0" w:line="276" w:lineRule="auto"/>
              <w:ind w:left="45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Project Management Software Expert (Asana, </w:t>
            </w:r>
            <w:proofErr w:type="spellStart"/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Workamajig</w:t>
            </w:r>
            <w:proofErr w:type="spellEnd"/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Aprimo</w:t>
            </w:r>
            <w:proofErr w:type="spellEnd"/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)</w:t>
            </w:r>
          </w:p>
          <w:p w14:paraId="08BE6AC0" w14:textId="77777777" w:rsidR="00CD4EF1" w:rsidRPr="00DA45D3" w:rsidRDefault="00BF053B" w:rsidP="00DA45D3">
            <w:pPr>
              <w:numPr>
                <w:ilvl w:val="0"/>
                <w:numId w:val="2"/>
              </w:numPr>
              <w:spacing w:before="0" w:line="276" w:lineRule="auto"/>
              <w:ind w:left="450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>Microsoft Office Suite Expert</w:t>
            </w:r>
          </w:p>
          <w:p w14:paraId="0C120F29" w14:textId="77777777" w:rsidR="00CD4EF1" w:rsidRPr="00DA45D3" w:rsidRDefault="00CD4EF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BDC4F58" w14:textId="77777777" w:rsidR="00CD4EF1" w:rsidRPr="00DA45D3" w:rsidRDefault="00CD4EF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DDCA654" w14:textId="77777777" w:rsidR="00CD4EF1" w:rsidRPr="00DA45D3" w:rsidRDefault="00CD4EF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B429492" w14:textId="77777777" w:rsidR="00DA45D3" w:rsidRPr="00DA45D3" w:rsidRDefault="00DA45D3">
            <w:pPr>
              <w:rPr>
                <w:rFonts w:ascii="Open Sans" w:eastAsia="Open Sans" w:hAnsi="Open Sans" w:cs="Open Sans"/>
                <w:b/>
                <w:color w:val="2079C7"/>
                <w:sz w:val="20"/>
                <w:szCs w:val="20"/>
              </w:rPr>
            </w:pPr>
          </w:p>
          <w:p w14:paraId="7FFF7E44" w14:textId="77777777" w:rsidR="00DA45D3" w:rsidRPr="00DA45D3" w:rsidRDefault="00DA45D3">
            <w:pPr>
              <w:rPr>
                <w:rFonts w:ascii="Open Sans" w:eastAsia="Open Sans" w:hAnsi="Open Sans" w:cs="Open Sans"/>
                <w:b/>
                <w:color w:val="2079C7"/>
                <w:sz w:val="20"/>
                <w:szCs w:val="20"/>
              </w:rPr>
            </w:pPr>
          </w:p>
          <w:p w14:paraId="2BF0AA87" w14:textId="77777777" w:rsidR="00B6207F" w:rsidRPr="00B6207F" w:rsidRDefault="00B6207F" w:rsidP="00B6207F">
            <w:pPr>
              <w:rPr>
                <w:rFonts w:ascii="Open Sans" w:hAnsi="Open Sans" w:cs="Open Sans"/>
                <w:sz w:val="20"/>
                <w:szCs w:val="20"/>
              </w:rPr>
            </w:pPr>
            <w:r w:rsidRPr="00B6207F">
              <w:rPr>
                <w:rFonts w:ascii="Open Sans" w:eastAsia="Open Sans" w:hAnsi="Open Sans" w:cs="Open Sans"/>
                <w:b/>
                <w:color w:val="2079C7"/>
                <w:sz w:val="20"/>
                <w:szCs w:val="20"/>
              </w:rPr>
              <w:t>OTHER EXPERIENCE</w:t>
            </w:r>
          </w:p>
          <w:p w14:paraId="4ACAC247" w14:textId="77777777" w:rsidR="00B6207F" w:rsidRPr="00B6207F" w:rsidRDefault="00B6207F" w:rsidP="00B62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6207F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MetLife Long-Term Care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  <w:t>Westport, CT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Pr="00B6207F">
              <w:rPr>
                <w:rFonts w:ascii="Open Sans" w:hAnsi="Open Sans" w:cs="Open Sans"/>
                <w:i/>
                <w:color w:val="000000"/>
                <w:sz w:val="20"/>
                <w:szCs w:val="20"/>
              </w:rPr>
              <w:t>Senior Marketing Specialist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14:paraId="5F8C0857" w14:textId="77777777" w:rsidR="00B6207F" w:rsidRPr="00B6207F" w:rsidRDefault="00B6207F" w:rsidP="00B62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>(2002-2006)</w:t>
            </w:r>
          </w:p>
          <w:p w14:paraId="1A28D6B0" w14:textId="77777777" w:rsidR="00B6207F" w:rsidRPr="00B6207F" w:rsidRDefault="00B6207F" w:rsidP="00B62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</w:p>
          <w:p w14:paraId="1F5F7EFC" w14:textId="5C3858E2" w:rsidR="00B6207F" w:rsidRPr="00B6207F" w:rsidRDefault="00B6207F" w:rsidP="00B62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6207F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Calamity Jane's Gourmet Desserts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  <w:t xml:space="preserve">Gypsum, CO 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Pr="00B6207F">
              <w:rPr>
                <w:rFonts w:ascii="Open Sans" w:hAnsi="Open Sans" w:cs="Open Sans"/>
                <w:i/>
                <w:color w:val="000000"/>
                <w:sz w:val="20"/>
                <w:szCs w:val="20"/>
              </w:rPr>
              <w:t>Sales &amp; Marketing Coordinator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(1998-2002)</w:t>
            </w:r>
          </w:p>
          <w:p w14:paraId="2D97433E" w14:textId="77777777" w:rsidR="00B6207F" w:rsidRPr="00B6207F" w:rsidRDefault="00B6207F" w:rsidP="00B62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</w:p>
          <w:p w14:paraId="1EFB761F" w14:textId="77777777" w:rsidR="00B6207F" w:rsidRPr="00B6207F" w:rsidRDefault="00B6207F" w:rsidP="00B62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6207F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 xml:space="preserve">Oakland Athletics </w:t>
            </w:r>
            <w:r w:rsidRPr="00B6207F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br/>
              <w:t>Baseball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B6207F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Organization</w:t>
            </w:r>
          </w:p>
          <w:p w14:paraId="077E1D8D" w14:textId="62867B62" w:rsidR="00B6207F" w:rsidRPr="00B6207F" w:rsidRDefault="00B6207F" w:rsidP="00B62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>Oakland, CA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Pr="00B6207F">
              <w:rPr>
                <w:rFonts w:ascii="Open Sans" w:hAnsi="Open Sans" w:cs="Open Sans"/>
                <w:i/>
                <w:color w:val="000000"/>
                <w:sz w:val="20"/>
                <w:szCs w:val="20"/>
              </w:rPr>
              <w:t>Marketing Associate</w:t>
            </w:r>
            <w:r w:rsidRPr="00B6207F">
              <w:rPr>
                <w:rFonts w:ascii="Open Sans" w:hAnsi="Open Sans" w:cs="Open Sans"/>
                <w:i/>
                <w:color w:val="000000"/>
                <w:sz w:val="20"/>
                <w:szCs w:val="20"/>
              </w:rPr>
              <w:br/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>(2000)</w:t>
            </w:r>
          </w:p>
          <w:p w14:paraId="1C6B8CCC" w14:textId="4591AAE6" w:rsidR="00B6207F" w:rsidRPr="00B6207F" w:rsidRDefault="000828D2" w:rsidP="00B620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pict w14:anchorId="02AC6D7B">
                <v:rect id="_x0000_i1026" style="width:0;height:1.5pt" o:hralign="center" o:hrstd="t" o:hr="t" fillcolor="#a0a0a0" stroked="f"/>
              </w:pict>
            </w:r>
          </w:p>
          <w:p w14:paraId="65052AA6" w14:textId="77777777" w:rsidR="00B6207F" w:rsidRPr="00B6207F" w:rsidRDefault="00B6207F" w:rsidP="00B54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Open Sans" w:eastAsia="Open Sans" w:hAnsi="Open Sans" w:cs="Open Sans"/>
                <w:b/>
                <w:color w:val="2079C7"/>
                <w:sz w:val="20"/>
                <w:szCs w:val="20"/>
              </w:rPr>
            </w:pPr>
            <w:r w:rsidRPr="00B6207F">
              <w:rPr>
                <w:rFonts w:ascii="Open Sans" w:eastAsia="Open Sans" w:hAnsi="Open Sans" w:cs="Open Sans"/>
                <w:b/>
                <w:color w:val="2079C7"/>
                <w:sz w:val="20"/>
                <w:szCs w:val="20"/>
              </w:rPr>
              <w:t>EDUCATION</w:t>
            </w:r>
          </w:p>
          <w:p w14:paraId="12421985" w14:textId="77777777" w:rsidR="00B6207F" w:rsidRPr="00B6207F" w:rsidRDefault="00B6207F" w:rsidP="00B54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California State University, Sacramento, CA </w:t>
            </w:r>
          </w:p>
          <w:p w14:paraId="4A2040F6" w14:textId="77777777" w:rsidR="00B6207F" w:rsidRDefault="00B6207F" w:rsidP="00B6207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-54" w:hanging="27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>B.A.,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>May 2000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Pr="00B6207F">
              <w:rPr>
                <w:rFonts w:ascii="Open Sans" w:hAnsi="Open Sans" w:cs="Open Sans"/>
                <w:color w:val="000000"/>
                <w:sz w:val="20"/>
                <w:szCs w:val="20"/>
              </w:rPr>
              <w:t>Government/Journalism</w:t>
            </w:r>
          </w:p>
          <w:p w14:paraId="0CD9B66C" w14:textId="5681BC43" w:rsidR="00B6207F" w:rsidRPr="00B6207F" w:rsidRDefault="000828D2" w:rsidP="00B62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-54" w:hanging="18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pict w14:anchorId="2928317F">
                <v:rect id="_x0000_i1027" style="width:0;height:1.5pt" o:hralign="center" o:hrstd="t" o:hr="t" fillcolor="#a0a0a0" stroked="f"/>
              </w:pict>
            </w:r>
          </w:p>
          <w:p w14:paraId="71AC7466" w14:textId="0761885C" w:rsidR="00B6207F" w:rsidRPr="00B6207F" w:rsidRDefault="00B6207F" w:rsidP="00B6207F">
            <w:pPr>
              <w:rPr>
                <w:rFonts w:ascii="Open Sans" w:eastAsia="Open Sans" w:hAnsi="Open Sans" w:cs="Open Sans"/>
                <w:b/>
                <w:color w:val="2079C7"/>
                <w:sz w:val="20"/>
                <w:szCs w:val="20"/>
              </w:rPr>
            </w:pPr>
            <w:r w:rsidRPr="00DA45D3">
              <w:rPr>
                <w:rFonts w:ascii="Open Sans" w:eastAsia="Open Sans" w:hAnsi="Open Sans" w:cs="Open Sans"/>
                <w:b/>
                <w:color w:val="2079C7"/>
                <w:sz w:val="20"/>
                <w:szCs w:val="20"/>
              </w:rPr>
              <w:t>AWARDS</w:t>
            </w:r>
            <w:r>
              <w:rPr>
                <w:rFonts w:ascii="Open Sans" w:eastAsia="Open Sans" w:hAnsi="Open Sans" w:cs="Open Sans"/>
                <w:b/>
                <w:color w:val="2079C7"/>
                <w:sz w:val="20"/>
                <w:szCs w:val="20"/>
              </w:rPr>
              <w:br/>
            </w:r>
            <w:r w:rsidRPr="00DA45D3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2013 APEX Award</w:t>
            </w:r>
            <w:r w:rsidRPr="00DA45D3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br/>
            </w:r>
            <w:r w:rsidRPr="00B6207F">
              <w:rPr>
                <w:rFonts w:ascii="Open Sans" w:hAnsi="Open Sans" w:cs="Open Sans"/>
                <w:i/>
                <w:iCs/>
                <w:color w:val="000000"/>
              </w:rPr>
              <w:t>Social Security Campaign</w:t>
            </w:r>
            <w:r w:rsidRPr="00DA45D3">
              <w:rPr>
                <w:rFonts w:ascii="Open Sans" w:hAnsi="Open Sans" w:cs="Open Sans"/>
                <w:color w:val="000000"/>
              </w:rPr>
              <w:t>,</w:t>
            </w:r>
            <w:r>
              <w:rPr>
                <w:rFonts w:ascii="Open Sans" w:hAnsi="Open Sans" w:cs="Open Sans"/>
                <w:color w:val="000000"/>
              </w:rPr>
              <w:t xml:space="preserve"> </w:t>
            </w:r>
            <w:r w:rsidRPr="00DA45D3">
              <w:rPr>
                <w:rFonts w:ascii="Open Sans" w:hAnsi="Open Sans" w:cs="Open Sans"/>
                <w:color w:val="000000"/>
              </w:rPr>
              <w:t xml:space="preserve">for design, content creation and campaign effectiveness. </w:t>
            </w:r>
          </w:p>
          <w:p w14:paraId="1FC6354B" w14:textId="7F86881C" w:rsidR="00CD4EF1" w:rsidRPr="00B6207F" w:rsidRDefault="00B6207F" w:rsidP="00B6207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A45D3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2012 APEX Award</w:t>
            </w:r>
            <w:r w:rsidRPr="00DA45D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B6207F">
              <w:rPr>
                <w:rFonts w:ascii="Open Sans" w:hAnsi="Open Sans" w:cs="Open Sans"/>
                <w:i/>
                <w:iCs/>
                <w:color w:val="000000"/>
              </w:rPr>
              <w:t>Understanding Annuities Video</w:t>
            </w:r>
            <w:r w:rsidRPr="00DA45D3">
              <w:rPr>
                <w:rFonts w:ascii="Open Sans" w:hAnsi="Open Sans" w:cs="Open Sans"/>
                <w:color w:val="000000"/>
              </w:rPr>
              <w:t>, for design, content creation and campaign effectiveness.</w:t>
            </w:r>
            <w:bookmarkStart w:id="8" w:name="_heading=h.2s8eyo1" w:colFirst="0" w:colLast="0"/>
            <w:bookmarkStart w:id="9" w:name="_heading=h.tuko0842rc5w" w:colFirst="0" w:colLast="0"/>
            <w:bookmarkStart w:id="10" w:name="_heading=h.u5a9a5zducyf" w:colFirst="0" w:colLast="0"/>
            <w:bookmarkEnd w:id="8"/>
            <w:bookmarkEnd w:id="9"/>
            <w:bookmarkEnd w:id="10"/>
          </w:p>
        </w:tc>
      </w:tr>
    </w:tbl>
    <w:p w14:paraId="55605F2D" w14:textId="77777777" w:rsidR="00CD4EF1" w:rsidRDefault="00CD4EF1" w:rsidP="00BF053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</w:p>
    <w:sectPr w:rsidR="00CD4EF1" w:rsidSect="009038DD">
      <w:pgSz w:w="12240" w:h="15840"/>
      <w:pgMar w:top="720" w:right="720" w:bottom="720" w:left="720" w:header="0" w:footer="720" w:gutter="0"/>
      <w:pgNumType w:start="1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B45D0"/>
    <w:multiLevelType w:val="multilevel"/>
    <w:tmpl w:val="E39C6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4E0365"/>
    <w:multiLevelType w:val="multilevel"/>
    <w:tmpl w:val="ACA2688C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FE0465"/>
    <w:multiLevelType w:val="multilevel"/>
    <w:tmpl w:val="91B0A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674A97"/>
    <w:multiLevelType w:val="multilevel"/>
    <w:tmpl w:val="A1165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6C7051"/>
    <w:multiLevelType w:val="multilevel"/>
    <w:tmpl w:val="5D3A0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76692C"/>
    <w:multiLevelType w:val="hybridMultilevel"/>
    <w:tmpl w:val="0926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F1"/>
    <w:rsid w:val="00007E0E"/>
    <w:rsid w:val="000828D2"/>
    <w:rsid w:val="0011681A"/>
    <w:rsid w:val="00156FCB"/>
    <w:rsid w:val="001B66B0"/>
    <w:rsid w:val="001E4CF9"/>
    <w:rsid w:val="001F4BE9"/>
    <w:rsid w:val="002B3ADE"/>
    <w:rsid w:val="002B46EA"/>
    <w:rsid w:val="002F73EA"/>
    <w:rsid w:val="004A1498"/>
    <w:rsid w:val="004C3715"/>
    <w:rsid w:val="004F1D8A"/>
    <w:rsid w:val="00623D06"/>
    <w:rsid w:val="00633E5D"/>
    <w:rsid w:val="00673195"/>
    <w:rsid w:val="00716E06"/>
    <w:rsid w:val="007B47E8"/>
    <w:rsid w:val="007D3FCF"/>
    <w:rsid w:val="008A3FCD"/>
    <w:rsid w:val="008A40B3"/>
    <w:rsid w:val="008B0833"/>
    <w:rsid w:val="009038DD"/>
    <w:rsid w:val="00A1094B"/>
    <w:rsid w:val="00A808EB"/>
    <w:rsid w:val="00AE1928"/>
    <w:rsid w:val="00B546FF"/>
    <w:rsid w:val="00B6207F"/>
    <w:rsid w:val="00BF053B"/>
    <w:rsid w:val="00BF401E"/>
    <w:rsid w:val="00C155C4"/>
    <w:rsid w:val="00C54843"/>
    <w:rsid w:val="00C63CFA"/>
    <w:rsid w:val="00CD4EF1"/>
    <w:rsid w:val="00D233F1"/>
    <w:rsid w:val="00DA45D3"/>
    <w:rsid w:val="00E42873"/>
    <w:rsid w:val="00F724BB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DA93"/>
  <w15:docId w15:val="{C8BEFBE7-0C9B-4A61-8BC4-8F51B10B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rriweather" w:eastAsia="Merriweather" w:hAnsi="Merriweather" w:cs="Merriweather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line="312" w:lineRule="auto"/>
      <w:ind w:right="300"/>
    </w:pPr>
    <w:rPr>
      <w:color w:val="666666"/>
      <w:sz w:val="18"/>
      <w:szCs w:val="18"/>
      <w:lang w:val="en"/>
    </w:rPr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1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MeBU/MUTjAeFkBeMUJ/ACsxRjg==">AMUW2mULPnxtsRblCBPKme+EQEkefhxlAL/bc+qwFQP83GMw3Vgdo71fua2N8+hjpmXZqJpH7Oy4U5bEw1r2aWl4JjIiPSw+QbbxLVBvt+lHQtoXaSrSysl2g+w1iz+ch6v0+Kqp1DtPLOkS9EWALLui/i+AYZWhssJdFp50kXn5IqbOl6lJEQXKfbRk7C/jrCdrTUw4aU2ok9XLK0sFfgwT3wvT3uBmK/Umzt/fnbF6d5ukWvrrV+sYrwo4qpl4eiRs9iKPHMSTgB6Bq5gMDdDRj8VTZcGYnBoLsW7T4oi9qM4p1Iobk5npFbZ18pzPtUsLbQfm3vm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845</Words>
  <Characters>5361</Characters>
  <Application>Microsoft Office Word</Application>
  <DocSecurity>0</DocSecurity>
  <Lines>162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Rosvally</dc:creator>
  <cp:lastModifiedBy>Jennifer</cp:lastModifiedBy>
  <cp:revision>2</cp:revision>
  <dcterms:created xsi:type="dcterms:W3CDTF">2020-05-01T15:11:00Z</dcterms:created>
  <dcterms:modified xsi:type="dcterms:W3CDTF">2020-05-01T15:11:00Z</dcterms:modified>
</cp:coreProperties>
</file>